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RAMASWAMI RAJIV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NUTANIX,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1740 TECHNOLOGY DR.,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Nutanix, Inc.</w:t>
              </w:r>
            </w:hyperlink>
            <w:r>
              <w:rPr/>
              <w:t xml:space="preserve"> [ </w:t>
            </w:r>
            <w:r>
              <w:rPr>
                <w:rFonts w:ascii="Times;serif" w:hAnsi="Times;serif"/>
                <w:color w:val="0000FF"/>
                <w:sz w:val="24"/>
                <w:shd w:fill="FFFFFF" w:val="clear"/>
              </w:rPr>
              <w:t>NTNX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47"/>
        <w:gridCol w:w="438"/>
        <w:gridCol w:w="745"/>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17,207</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1,034,071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15,885</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1,049,956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8,508</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1,058,464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8,830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1,067,294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252,956</w:t>
            </w:r>
            <w:r>
              <w:rPr>
                <w:rFonts w:ascii="Times;serif" w:hAnsi="Times;serif"/>
                <w:color w:val="008000"/>
                <w:position w:val="7"/>
                <w:sz w:val="16"/>
                <w:sz w:val="20"/>
                <w:shd w:fill="FFFFFF" w:val="clear"/>
              </w:rPr>
              <w:t>(1)</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67.99</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814,338</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17,207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15,885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15,885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63,538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68,058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8,830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105,963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to satisfy tax withholding obligations arising from the vesting of Reporting Person's Restricted Stock Units, or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16 equal quarterly installments, with the first of such quarterly installments having vested on December 15, 2022, subject to the Reporting Person continuing to provide service to the Issuer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16 equal quarterly installments, with the first of such quarterly installments having vested on December 15, 2023, subject to the Reporting Person continuing to provide service to the Issuer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 in 16 equal quarterly installments, with the first of such quarterly installments having vested on December 15, 2024, subject to the Reporting Person continuing to provide service to the Issuer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vest in 16 equal quarterly installments, with the first of such quarterly installments having vested on December 15, 2025, subject to the Reporting Person continuing to provide service to the Issuer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Raymond Hum,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3009" TargetMode="External"/><Relationship Id="rId5" Type="http://schemas.openxmlformats.org/officeDocument/2006/relationships/hyperlink" Target="http://www.sec.gov/cgi-bin/browse-edgar?action=getcompany&amp;CIK=00016187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876</Words>
  <Characters>4606</Characters>
  <CharactersWithSpaces>5329</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