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0001924910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NUTANIX,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001-37883</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1740 Technology Drive,</w:t>
              <w:br/>
              <w:t>Suite 150</w:t>
              <w:br/>
              <w:t>San Jose</w:t>
              <w:br/>
              <w:t xml:space="preserve">CALIFORNIA </w:t>
              <w:br/>
              <w:t>95110</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408-216-8360</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RUKMINI N SIVARAMAN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38139</w:t>
            </w:r>
          </w:p>
        </w:tc>
        <w:tc>
          <w:tcPr>
            <w:tcW w:w="1457" w:type="dxa"/>
            <w:tcBorders/>
            <w:vAlign w:val="center"/>
          </w:tcPr>
          <w:p>
            <w:pPr>
              <w:pStyle w:val="TableContents"/>
              <w:bidi w:val="0"/>
              <w:spacing w:before="0" w:after="283"/>
              <w:jc w:val="left"/>
              <w:rPr/>
            </w:pPr>
            <w:r>
              <w:rPr/>
              <w:t>2669809.92</w:t>
            </w:r>
          </w:p>
        </w:tc>
        <w:tc>
          <w:tcPr>
            <w:tcW w:w="1547" w:type="dxa"/>
            <w:tcBorders/>
            <w:vAlign w:val="center"/>
          </w:tcPr>
          <w:p>
            <w:pPr>
              <w:pStyle w:val="TableContents"/>
              <w:bidi w:val="0"/>
              <w:spacing w:before="0" w:after="283"/>
              <w:jc w:val="left"/>
              <w:rPr/>
            </w:pPr>
            <w:r>
              <w:rPr/>
              <w:t>270320509</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12/15/2025</w:t>
            </w:r>
          </w:p>
        </w:tc>
        <w:tc>
          <w:tcPr>
            <w:tcW w:w="1484" w:type="dxa"/>
            <w:tcBorders/>
            <w:vAlign w:val="center"/>
          </w:tcPr>
          <w:p>
            <w:pPr>
              <w:pStyle w:val="TableContents"/>
              <w:bidi w:val="0"/>
              <w:spacing w:before="0" w:after="283"/>
              <w:jc w:val="left"/>
              <w:rPr/>
            </w:pPr>
            <w:r>
              <w:rPr/>
              <w:t>Performance and 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38139</w:t>
            </w:r>
          </w:p>
        </w:tc>
        <w:tc>
          <w:tcPr>
            <w:tcW w:w="1069" w:type="dxa"/>
            <w:tcBorders/>
            <w:vAlign w:val="center"/>
          </w:tcPr>
          <w:p>
            <w:pPr>
              <w:pStyle w:val="TableContents"/>
              <w:bidi w:val="0"/>
              <w:spacing w:before="0" w:after="283"/>
              <w:jc w:val="left"/>
              <w:rPr/>
            </w:pPr>
            <w:r>
              <w:rPr/>
              <w:t>12/15/2025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The securities to be sold were acquired upon the vesting of Restricted Stock and Performance Shares during the period of 12/15/2025 through 09/15/2026.</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09/17/2026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07/09/2025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Rukmini Sivaraman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618</Words>
  <Characters>3136</Characters>
  <CharactersWithSpaces>3697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